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b/>
          <w:bCs/>
          <w:color w:val="333333"/>
          <w:sz w:val="18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</w:rPr>
        <w:t xml:space="preserve">Тема урока: Византийская империя в </w:t>
      </w:r>
      <w:r>
        <w:rPr>
          <w:rFonts w:ascii="Helvetica" w:eastAsia="Times New Roman" w:hAnsi="Helvetica" w:cs="Helvetica"/>
          <w:b/>
          <w:bCs/>
          <w:color w:val="333333"/>
          <w:sz w:val="18"/>
          <w:lang w:val="en-US"/>
        </w:rPr>
        <w:t>V</w:t>
      </w: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-</w:t>
      </w:r>
      <w:r>
        <w:rPr>
          <w:rFonts w:ascii="Helvetica" w:eastAsia="Times New Roman" w:hAnsi="Helvetica" w:cs="Helvetica"/>
          <w:b/>
          <w:bCs/>
          <w:color w:val="333333"/>
          <w:sz w:val="18"/>
          <w:lang w:val="en-US"/>
        </w:rPr>
        <w:t>X</w:t>
      </w: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18"/>
        </w:rPr>
        <w:t>вв.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Цели урока:</w:t>
      </w:r>
    </w:p>
    <w:p w:rsidR="0064021B" w:rsidRPr="0064021B" w:rsidRDefault="0064021B" w:rsidP="00640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дать представление о своеобразии византийской цивилизации как одного из духовных и культурных источников русской цивилизации;</w:t>
      </w:r>
    </w:p>
    <w:p w:rsidR="0064021B" w:rsidRPr="0064021B" w:rsidRDefault="0064021B" w:rsidP="00640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развивать умение работать с исторической картой, исторический словарный запас учащихся;</w:t>
      </w:r>
    </w:p>
    <w:p w:rsidR="0064021B" w:rsidRPr="0064021B" w:rsidRDefault="0064021B" w:rsidP="00640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воспитывать самостоятельность, интерес к изучаемому предмету.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Тип урока: </w:t>
      </w: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изучение нового материала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Оформление и оборудование урока:</w:t>
      </w:r>
    </w:p>
    <w:p w:rsidR="0064021B" w:rsidRPr="0064021B" w:rsidRDefault="0064021B" w:rsidP="00640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Эпиграф урока:</w:t>
      </w:r>
      <w:r w:rsidRPr="0064021B">
        <w:rPr>
          <w:rFonts w:ascii="Helvetica" w:eastAsia="Times New Roman" w:hAnsi="Helvetica" w:cs="Helvetica"/>
          <w:color w:val="333333"/>
          <w:sz w:val="18"/>
        </w:rPr>
        <w:t> </w:t>
      </w: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“…</w:t>
      </w:r>
      <w:r w:rsidRPr="0064021B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 Империя оставалась империей: блеск и богатство, развитая экономика и государственность, немалое влияние на соседей – все это было присуще Византии вплоть до ее падения”.</w:t>
      </w:r>
    </w:p>
    <w:p w:rsidR="0064021B" w:rsidRPr="0064021B" w:rsidRDefault="0064021B" w:rsidP="00640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Таблицы с основными понятиями:</w:t>
      </w:r>
      <w:r w:rsidRPr="0064021B">
        <w:rPr>
          <w:rFonts w:ascii="Helvetica" w:eastAsia="Times New Roman" w:hAnsi="Helvetica" w:cs="Helvetica"/>
          <w:color w:val="333333"/>
          <w:sz w:val="18"/>
        </w:rPr>
        <w:t> 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ромеи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, узурпация,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64021B" w:rsidRPr="0064021B" w:rsidRDefault="0064021B" w:rsidP="00640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Карта:</w:t>
      </w:r>
      <w:r w:rsidRPr="0064021B">
        <w:rPr>
          <w:rFonts w:ascii="Helvetica" w:eastAsia="Times New Roman" w:hAnsi="Helvetica" w:cs="Helvetica"/>
          <w:i/>
          <w:iCs/>
          <w:color w:val="333333"/>
          <w:sz w:val="18"/>
        </w:rPr>
        <w:t> </w:t>
      </w: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“Восточная Римская (Византийская) империя и славяне в VI – XI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.в.”</w:t>
      </w:r>
    </w:p>
    <w:p w:rsidR="0064021B" w:rsidRPr="0064021B" w:rsidRDefault="0064021B" w:rsidP="006402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Разноуровневые карточки для проверки домашнего задания.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Этапы урока:</w:t>
      </w:r>
    </w:p>
    <w:p w:rsidR="0064021B" w:rsidRPr="0064021B" w:rsidRDefault="0064021B" w:rsidP="00640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Первый этап –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мотивационно-ориентировочный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: разъяснение целей учебной деятельности учащихся на уроке.</w:t>
      </w:r>
    </w:p>
    <w:p w:rsidR="0064021B" w:rsidRPr="0064021B" w:rsidRDefault="0064021B" w:rsidP="00640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Второй этап – подготовительный: актуализация опорных знаний.</w:t>
      </w:r>
    </w:p>
    <w:p w:rsidR="0064021B" w:rsidRPr="0064021B" w:rsidRDefault="0064021B" w:rsidP="00640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Третий этап – основной: объяснение нового материала и закрепление полученных знаний.</w:t>
      </w:r>
    </w:p>
    <w:p w:rsidR="0064021B" w:rsidRPr="0064021B" w:rsidRDefault="0064021B" w:rsidP="00640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Четвертый этап – постановка домашнего задания.</w:t>
      </w:r>
    </w:p>
    <w:p w:rsidR="0064021B" w:rsidRPr="0064021B" w:rsidRDefault="0064021B" w:rsidP="006402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Пятый этап - подведение итогов урока и выставление оценок.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Ход урока</w:t>
      </w:r>
    </w:p>
    <w:p w:rsidR="0064021B" w:rsidRPr="0064021B" w:rsidRDefault="0064021B" w:rsidP="0064021B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</w:pPr>
      <w:r w:rsidRPr="0064021B"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  <w:t>Первый этап.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Мотивационная заставка – чтение эпиграфа, объявление темы урока и критерии оценок, которые ребята могут получить во время работы на уроке.</w:t>
      </w:r>
    </w:p>
    <w:p w:rsidR="0064021B" w:rsidRPr="0064021B" w:rsidRDefault="0064021B" w:rsidP="0064021B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</w:pPr>
      <w:r w:rsidRPr="0064021B"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  <w:t>Второй этап.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У учащихся на парте разноуровневые карточки для проверки домашнего задания по теме: Империя Карла Великого.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Первый уровень: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Армия Карла Великого совершила более 50 походов в соседние страны. Впишите в пустые клеточки три главных направления походов.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4761865" cy="707390"/>
            <wp:effectExtent l="19050" t="0" r="635" b="0"/>
            <wp:docPr id="1" name="Рисунок 1" descr="http://festival.1september.ru/articles/213396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3396/img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По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Верденскому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договору империя Карла Великого была разделена на три части. Впишите в пустые клеточки, как назывались появившиеся королевства.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4761865" cy="655320"/>
            <wp:effectExtent l="19050" t="0" r="635" b="0"/>
            <wp:docPr id="2" name="Рисунок 2" descr="http://festival.1september.ru/articles/213396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396/img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Из королевств, на которые распалась империя Карла Великого, затем образовались страны. Какие? Обдумайте свой ответ и впишите в клеточки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Второй уровень:</w:t>
      </w:r>
      <w:r w:rsidRPr="0064021B">
        <w:rPr>
          <w:rFonts w:ascii="Helvetica" w:eastAsia="Times New Roman" w:hAnsi="Helvetica" w:cs="Helvetica"/>
          <w:i/>
          <w:iCs/>
          <w:color w:val="333333"/>
          <w:sz w:val="18"/>
        </w:rPr>
        <w:t> </w:t>
      </w: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Подчеркните правильный ответ</w:t>
      </w:r>
    </w:p>
    <w:p w:rsidR="0064021B" w:rsidRPr="0064021B" w:rsidRDefault="0064021B" w:rsidP="006402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Карл Великий стал императором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- 790 г.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- 800 г.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- 814 г.</w:t>
      </w:r>
    </w:p>
    <w:p w:rsidR="0064021B" w:rsidRPr="0064021B" w:rsidRDefault="0064021B" w:rsidP="006402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Империя Карла Великого была разделена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- 814 г.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- 860 г.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- 843 г.</w:t>
      </w:r>
    </w:p>
    <w:p w:rsidR="0064021B" w:rsidRPr="0064021B" w:rsidRDefault="0064021B" w:rsidP="006402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Династия Каролингов правила: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с 740 по 920 гг.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с 751 по 987 гг.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с 800 по 880 гг.</w:t>
      </w:r>
    </w:p>
    <w:p w:rsidR="0064021B" w:rsidRPr="0064021B" w:rsidRDefault="0064021B" w:rsidP="006402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Войны Карла Великого с саксами длились: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- 10 лет;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- 20 лет;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более 30 лет.</w:t>
      </w:r>
    </w:p>
    <w:p w:rsidR="0064021B" w:rsidRPr="0064021B" w:rsidRDefault="0064021B" w:rsidP="006402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“Жизнь Карла Великого” написал: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-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Алкуин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-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Эйнгард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-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Храбан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Мавр.</w:t>
      </w:r>
    </w:p>
    <w:p w:rsidR="0064021B" w:rsidRPr="0064021B" w:rsidRDefault="0064021B" w:rsidP="006402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Королевские указы франкских королей назывались: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картулярии;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капитулярии;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анналы.</w:t>
      </w:r>
    </w:p>
    <w:p w:rsidR="0064021B" w:rsidRPr="0064021B" w:rsidRDefault="0064021B" w:rsidP="006402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Империя Карла Великого распалась: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при его жизни;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при сыне Карла Великого Людовике Благочестивом;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при его внуках.</w:t>
      </w:r>
    </w:p>
    <w:p w:rsidR="0064021B" w:rsidRPr="0064021B" w:rsidRDefault="0064021B" w:rsidP="006402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Любимый город Карла Великого: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Париж;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Рим;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-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Ахен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64021B" w:rsidRPr="0064021B" w:rsidRDefault="0064021B" w:rsidP="006402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Карл Великий писал: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на латинском языке;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на греческом языке;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не умел писать вообще.</w:t>
      </w:r>
    </w:p>
    <w:p w:rsidR="0064021B" w:rsidRPr="0064021B" w:rsidRDefault="0064021B" w:rsidP="0064021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Династию французских Каролингов сменила: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- династия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Капетингов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- династия Валуа;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- династия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Бурбонов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  <w:szCs w:val="18"/>
        </w:rPr>
        <w:t>Третий уровень:</w:t>
      </w:r>
      <w:r w:rsidRPr="0064021B">
        <w:rPr>
          <w:rFonts w:ascii="Helvetica" w:eastAsia="Times New Roman" w:hAnsi="Helvetica" w:cs="Helvetica"/>
          <w:i/>
          <w:iCs/>
          <w:color w:val="333333"/>
          <w:sz w:val="18"/>
        </w:rPr>
        <w:t> </w:t>
      </w: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Вместо точек впишите правильный ответ.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Время правления Карла Великого называют …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Карл поставил перед собой две задачи: возродить … и возродить …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Записи самых важных событий по годам в период правления Карла Великого назывались ...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Династия Каролингов названа по имени …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 … году была разделена империя Карла Великого.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Самого известного деятеля “Каролингского возрождения” звали …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…. был биографом Карла Великого.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Выходцев из Скандинавии, совершавших разбойные набеги на Франкское государство, называли …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Ученый кружок образованных людей назывался …</w:t>
      </w:r>
    </w:p>
    <w:p w:rsidR="0064021B" w:rsidRPr="0064021B" w:rsidRDefault="0064021B" w:rsidP="006402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Династия Каролингов во Франции просуществовала до … года.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Ученик сам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выбирает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на каком уровне сложности он будет работать. После выполнения задания осуществляется самопроверка по образцу и выставляется оценка.</w:t>
      </w:r>
    </w:p>
    <w:p w:rsidR="0064021B" w:rsidRPr="0064021B" w:rsidRDefault="0064021B" w:rsidP="0064021B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</w:pPr>
      <w:r w:rsidRPr="0064021B"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  <w:t>Третий этап.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Третий этап - основной: объяснение нового материала и закрепление полученных знаний.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Объяснение нового материала строится по плану: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На перекрестке Запада и Востока.</w:t>
      </w:r>
    </w:p>
    <w:p w:rsidR="0064021B" w:rsidRPr="0064021B" w:rsidRDefault="0064021B" w:rsidP="00640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Власть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василевса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64021B" w:rsidRPr="0064021B" w:rsidRDefault="0064021B" w:rsidP="00640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Век Юстиниана.</w:t>
      </w:r>
    </w:p>
    <w:p w:rsidR="0064021B" w:rsidRPr="0064021B" w:rsidRDefault="0064021B" w:rsidP="006402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 кольце врагов.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На перекрестке Запада и Востока. Когда в 395 году император Феодосии разделил империю между сыновьями Аркадием и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Гонорием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, он не мог знать, сколь разная судьба им уготована: быстрая и бесславная гибель западной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части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и тысячелетняя жизнь восточной.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Но уже Феодосию было очевидно, что восточная половина богаче западной, и не случайно старший сын получил именно ее. Даже после раздела империи каждая из двух ее частей оставалась огромной и густонаселенной.&gt;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&lt;</w:t>
      </w:r>
      <w:hyperlink r:id="rId7" w:history="1">
        <w:r w:rsidRPr="0064021B">
          <w:rPr>
            <w:rFonts w:ascii="Helvetica" w:eastAsia="Times New Roman" w:hAnsi="Helvetica" w:cs="Helvetica"/>
            <w:color w:val="008738"/>
            <w:sz w:val="18"/>
            <w:u w:val="single"/>
          </w:rPr>
          <w:t>Рисунок</w:t>
        </w:r>
        <w:proofErr w:type="gramStart"/>
        <w:r w:rsidRPr="0064021B">
          <w:rPr>
            <w:rFonts w:ascii="Helvetica" w:eastAsia="Times New Roman" w:hAnsi="Helvetica" w:cs="Helvetica"/>
            <w:color w:val="008738"/>
            <w:sz w:val="18"/>
            <w:u w:val="single"/>
          </w:rPr>
          <w:t>1</w:t>
        </w:r>
        <w:proofErr w:type="gramEnd"/>
      </w:hyperlink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&gt;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Обратите внимание на карту “Восточная Римская (Византийская) империя и славяне в VI – XI в.в.”. В состав Восточно-Римской империи входили Балканский полуостров, Малая Азия, земли Кавказа, Сирия, Палестина, Египет (идет работа с картой).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Ее населяло множество народов: сирийцы, армяне, евреи. Больше всего было греков, и со временем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греческий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сменил латынь в качестве государственного языка империи. Не случайно в Западной Европе, а позже и на Руси всех жителей империи называли греками. Но сами себя они называли по-гречески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ромеями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- римлянами и в своем государстве видели прямое продолжение Римской империи.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Когда Западная Римская империя погибла, Восточная осталась единственной. Попытки западноевропейских правителей возродить империю на Западе неизбежно считались в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Ромейской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державе узурпацией (лат.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usurpatio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– противозаконный захват власти или присвоение себе чужих прав на что-либо).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Гораздо позже, когда империя уже перестала существовать, ее стали называть Византией (по названию древнегреческого города Византия). Датой возникновения Византии условно считается 395 год, когда разошлись пути Восточной и Западной Римской империи. А завершился ее долгий исторический путь в 1453 году, когда она была завоевана турками-османами.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 отличие от Западной Римской империи, Византии в эпоху Великого переселения народов удалось неплохо защитить свои границы. Она устояла, сохранила развитую экономику, традиции римской государственности и греческой культуры. Ее торговые пути были по-прежнему безопасны, а деньги – полновесны и надежны. Византия оставалась страной многолюдных и процветающих городов, среди которых выделялся своим значением столичный Константинополь (показываю на карте).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761865" cy="3666490"/>
            <wp:effectExtent l="19050" t="0" r="635" b="0"/>
            <wp:docPr id="3" name="Рисунок 3" descr="http://festival.1september.ru/articles/21339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3396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Еще император Константин Великий решил перенести центр империи из Рима на восток. На берегу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Босфорского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пролива на месте бывшей древнегреческой колонии Византии император в 330 году лично наметил контуры огромной территории будущей столицы, названной его именем. Единственное в своем роде расположение города на перекрестке важнейших торговых путей (сухопутного из Европы в Азию и морского из Черного моря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Средиземное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) определило быстрый рост населения города и расцвет его экономики. Несколько веков Константинополь был самым большим городом Европы.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Александрия, как Константинополь или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Антиохия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, - один из самых блестящих городов Восточной Римской империи.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i/>
          <w:iCs/>
          <w:noProof/>
          <w:color w:val="0000FF"/>
          <w:sz w:val="18"/>
          <w:szCs w:val="18"/>
        </w:rPr>
        <w:drawing>
          <wp:inline distT="0" distB="0" distL="0" distR="0">
            <wp:extent cx="4761865" cy="2096135"/>
            <wp:effectExtent l="19050" t="0" r="635" b="0"/>
            <wp:docPr id="4" name="Рисунок 4" descr="http://festival.1september.ru/articles/21339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3396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B" w:rsidRPr="0064021B" w:rsidRDefault="0064021B" w:rsidP="0064021B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i/>
          <w:iCs/>
          <w:color w:val="333333"/>
          <w:sz w:val="18"/>
        </w:rPr>
        <w:t>Храм Святой Софии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Византийский историк VI века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Прокопий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Кесарийский о храме Святой Софии: … Несказанной красотой славится он. Блеском своих украшений прославлен он и гармонией своих размеров. Нет в нем ничего лишнего, но нет и ничего не хватающего, так как он весь во всех своих частях, в надлежащей мере являясь более пышным, чем обычно, и более гармоничным, чем можно ожидать от такой громады, наполнен светом и лучами солнца…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Нигде больше не было таких великолепных церквей и дворцов, кипящих деловой суетой рынков и гаваней. Здесь по-прежнему процветали ремесла, о которых успел забыть оскудевший Запад: производство стеклянной посуды, роскошных тканей, ювелирных украшений... Византийские купцы торговали с Индией и Китаем, привозили восточные товары в Западную Европу. В глазах западноевропейцев Византия и ее столица на протяжении многих веков оставались олицетворением богатства и могущества.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0"/>
        <w:gridCol w:w="3813"/>
      </w:tblGrid>
      <w:tr w:rsidR="0064021B" w:rsidRPr="0064021B" w:rsidTr="006402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1B" w:rsidRPr="0064021B" w:rsidRDefault="0064021B" w:rsidP="006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80615" cy="3329940"/>
                  <wp:effectExtent l="19050" t="0" r="635" b="0"/>
                  <wp:docPr id="5" name="Рисунок 5" descr="img4.jpg (3405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4.jpg (3405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32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1B" w:rsidRPr="0064021B" w:rsidRDefault="0064021B" w:rsidP="006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8855" cy="2700020"/>
                  <wp:effectExtent l="19050" t="0" r="0" b="0"/>
                  <wp:docPr id="6" name="Рисунок 6" descr="img5.jpg (2698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5.jpg (2698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270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21B" w:rsidRPr="0064021B" w:rsidTr="0064021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021B" w:rsidRPr="0064021B" w:rsidRDefault="0064021B" w:rsidP="006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2035" cy="4105910"/>
                  <wp:effectExtent l="19050" t="0" r="0" b="0"/>
                  <wp:docPr id="7" name="Рисунок 7" descr="img6.jpg (3783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6.jpg (3783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410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Власть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василевса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. Во главе Византийской державы стоял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(так по-гречески именовался император). Считалось, что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стоит намного выше всех других смертных, что он Божий избранник, милостью Господней получивший верховную власть над всем христианским миром. Власть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василевса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была не только светской, он считался и покровителем церкви.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Двор императора поражал иноземцев своей утонченной роскошью. На время парадных приемов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облачался в великолепные одежды, расшитые золотом. Только император мог использовать в своем одеянии пурпурный (т.е. темно - или ярко-красный) цвет. Торжественный церемониал поднимал императора на недосягаемую высоту и над подданными, и над иноземными гостями.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Император управлял страной, назначал чиновников, издавал законы и судил за их нарушение, командовал войском, объявлял войну и заключал мир. В его руках была не только карьера, но и жизнь любого поданного. Но обычно он был вынужден считаться с чиновниками и армией, провинциальной знатью и буйной константинопольской толпой.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Как и в Древнем Риме, титул императора в Византии не был в полной мере наследственным. Если сын все же наследовал отцу, а племянник - дяде, то чаще всего потому, что старший родственник еще при жизни делал младшего соправителем. </w:t>
      </w: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Поэтому в Византии не сразу и не в полной мере сложились династии правителей. Священным считался титул, положение же самого императора могло оказаться крайне неустойчивым. Лесть, интриги и заговоры были неотъемлемыми чертами константинопольского двора. Часто императоров свергали, причем на вершине власти мог оказаться - выходец из любой общественной группы. На трон поднимались бывшие солдаты и конюхи - какая разница, кем был когда-то тот, кто сейчас - земной бог? Подсчитано, что из 109 человек, занимавших престол с 395 по 1453 год, лишь 34 умерли своей смертью, находясь в императорском саду. Остальные погибли, были свергнуты или вынуждены отречься.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Век Юстиниана.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Своего наибольшего могущества Византия достигла в VI веке в правление Юстиниана (527 - 565 г.г.). Это был незаурядный политик и изворотливый дипломат.</w:t>
      </w:r>
    </w:p>
    <w:tbl>
      <w:tblPr>
        <w:tblW w:w="0" w:type="auto"/>
        <w:jc w:val="center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960"/>
        <w:gridCol w:w="3941"/>
      </w:tblGrid>
      <w:tr w:rsidR="0064021B" w:rsidRPr="0064021B" w:rsidTr="0064021B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4021B" w:rsidRPr="0064021B" w:rsidRDefault="0064021B" w:rsidP="0064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20290" cy="4977130"/>
                  <wp:effectExtent l="19050" t="0" r="3810" b="0"/>
                  <wp:docPr id="8" name="Рисунок 8" descr="http://festival.1september.ru/articles/213396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213396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4977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64021B" w:rsidRPr="0064021B" w:rsidRDefault="0064021B" w:rsidP="0064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12035" cy="4054475"/>
                  <wp:effectExtent l="19050" t="0" r="0" b="0"/>
                  <wp:docPr id="9" name="Рисунок 9" descr="http://festival.1september.ru/articles/213396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213396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405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 Работа с текстом учебника:</w:t>
      </w:r>
      <w:r w:rsidRPr="0064021B">
        <w:rPr>
          <w:rFonts w:ascii="Helvetica" w:eastAsia="Times New Roman" w:hAnsi="Helvetica" w:cs="Helvetica"/>
          <w:color w:val="333333"/>
          <w:sz w:val="18"/>
        </w:rPr>
        <w:t> </w:t>
      </w: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предлагаю заполнить таблицу “Византия в эпоху Юстиниана”.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77"/>
        <w:gridCol w:w="2927"/>
        <w:gridCol w:w="2873"/>
      </w:tblGrid>
      <w:tr w:rsidR="0064021B" w:rsidRPr="0064021B" w:rsidTr="006402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Полномочия императора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Расширение границ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Религиозность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Законотворчество</w:t>
            </w:r>
          </w:p>
        </w:tc>
      </w:tr>
      <w:tr w:rsidR="0064021B" w:rsidRPr="0064021B" w:rsidTr="006402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Глава правительства, высший судья, главнокомандующий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Захват Италии, Южной Испании, Северной Африки, фактически удвоение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Ревностный христианин. Сооружение храма святой Софии с куполом больше Пантеона в Риме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21B" w:rsidRPr="0064021B" w:rsidRDefault="0064021B" w:rsidP="0064021B">
            <w:pPr>
              <w:spacing w:after="0" w:line="217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64021B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Кодификация законов Римской империи, создание Свода гражданского права</w:t>
            </w:r>
          </w:p>
        </w:tc>
      </w:tr>
    </w:tbl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 кольце врагов. Вскоре после смерти Юстиниана Византия потеряла с таким трудом завоеванные территории: вестготы вернули себе земли в Испании, а почти все итальянские владения отняли вторгшиеся с севера лангобарды. Затем в течение многих столетий империя уступала своим врагам все новые и новые земли.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Тяжелейший удар империя испытала в VII веке, когда на ее восточные границы неожиданно обрушились арабы. В считанные годы Византия утратила свои самые богатые провинции: Египет, Сирию, Палестину (показываю на карте).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Арабы не раз осаждали Константинополь. А в конце того же VII века на Дунае возникла Болгария (показываю на карте), позже неоднократно угрожавшая Византии. Печенеги, венгры, норманны, турки-сельджуки - кто только не тревожил границ империи!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Чтобы защитить свои богатства, Византия создала превосходную армию и флот. Особенно грозным оружием был “греческий огонь” - зажигательная смесь, которая под давлением выбрасывалась из особых сифонов на корабли неприятеля. Проникнуть в секрет его изготовления враги империи так и не смогли.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Чем сложнее было положение империи, тем она больше зависела от дипломатического искусства - умения вести переговоры, заключать союзы, ссорить врагов друг с другом. Во всем этом хитроумные византийцы не знали себе равных. Многие правила византийской дипломатии были усвоены в Западной Европе и легли в основу современной дипломатии.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Временами Византии удавалось укрепить свое положение. Честолюбивые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василевсы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Македонской династии (конец IX – начало XI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.) пытались даже вернуть империи былое могущество. Самым могущественным из них был Василий II (976 – 1025 г.г.). Еще одно усиление Византии пришлось </w:t>
      </w:r>
      <w:proofErr w:type="gram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на конец</w:t>
      </w:r>
      <w:proofErr w:type="gram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 XI – XII века. Позже императоры уже и не мечтали восстановить былую мощь, пытаясь сохранить хотя бы остатки прежнего влияния. И все же империя оставалась империей: блеск и богатство, развитая экономика и государственность, немалое влияние на соседей - все это было присуще Византии вплоть до ее падения.</w:t>
      </w:r>
    </w:p>
    <w:p w:rsidR="0064021B" w:rsidRPr="0064021B" w:rsidRDefault="0064021B" w:rsidP="0064021B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</w:pPr>
      <w:r w:rsidRPr="0064021B"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  <w:t>Закрепление изученного материала.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Вопросы и задания:</w:t>
      </w:r>
    </w:p>
    <w:p w:rsidR="0064021B" w:rsidRPr="0064021B" w:rsidRDefault="0064021B" w:rsidP="006402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 чем было важное отличие общественного строя Византии от других стран Европы?</w:t>
      </w:r>
    </w:p>
    <w:p w:rsidR="0064021B" w:rsidRPr="0064021B" w:rsidRDefault="0064021B" w:rsidP="006402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 какой области, по вашему мнению, Юстиниану удалось добиться больших успехов?</w:t>
      </w:r>
    </w:p>
    <w:p w:rsidR="0064021B" w:rsidRPr="0064021B" w:rsidRDefault="0064021B" w:rsidP="006402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Какое из достижений эпохи правления Юстиниана вы считаете главным?</w:t>
      </w:r>
    </w:p>
    <w:p w:rsidR="0064021B" w:rsidRPr="0064021B" w:rsidRDefault="0064021B" w:rsidP="006402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Словарная работа с основными понятиями темы: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ромеи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, узурпация,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василевс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, Константинополь, Византия, династия, Юстиниан.</w:t>
      </w:r>
    </w:p>
    <w:p w:rsidR="0064021B" w:rsidRPr="0064021B" w:rsidRDefault="0064021B" w:rsidP="0064021B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</w:pPr>
      <w:r w:rsidRPr="0064021B"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  <w:t>Четвертый этап.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b/>
          <w:bCs/>
          <w:color w:val="333333"/>
          <w:sz w:val="18"/>
        </w:rPr>
        <w:t>Постановка домашнего задания: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 xml:space="preserve">1. Изучить материал “Византийское тысячелетие”, автор В.А. </w:t>
      </w:r>
      <w:proofErr w:type="spellStart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Ведюшкин</w:t>
      </w:r>
      <w:proofErr w:type="spellEnd"/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2.Составить рассказ “Путешествие по Константинополю VII века” с использованием основных понятий темы, маршрут путешествия изобразить на контурной карте.</w:t>
      </w:r>
    </w:p>
    <w:p w:rsidR="0064021B" w:rsidRPr="0064021B" w:rsidRDefault="0064021B" w:rsidP="0064021B">
      <w:pPr>
        <w:shd w:val="clear" w:color="auto" w:fill="FFFFFF"/>
        <w:spacing w:before="109" w:after="109" w:line="231" w:lineRule="atLeast"/>
        <w:outlineLvl w:val="2"/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</w:pPr>
      <w:r w:rsidRPr="0064021B">
        <w:rPr>
          <w:rFonts w:ascii="Helvetica" w:eastAsia="Times New Roman" w:hAnsi="Helvetica" w:cs="Helvetica"/>
          <w:b/>
          <w:bCs/>
          <w:color w:val="199043"/>
          <w:sz w:val="19"/>
          <w:szCs w:val="19"/>
        </w:rPr>
        <w:t>Пятый этап.</w:t>
      </w:r>
    </w:p>
    <w:p w:rsidR="0064021B" w:rsidRPr="0064021B" w:rsidRDefault="0064021B" w:rsidP="0064021B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64021B">
        <w:rPr>
          <w:rFonts w:ascii="Helvetica" w:eastAsia="Times New Roman" w:hAnsi="Helvetica" w:cs="Helvetica"/>
          <w:color w:val="333333"/>
          <w:sz w:val="18"/>
          <w:szCs w:val="18"/>
        </w:rPr>
        <w:t>Подведение итогов урока, выставление оценок.</w:t>
      </w:r>
    </w:p>
    <w:p w:rsidR="00882463" w:rsidRDefault="00882463"/>
    <w:sectPr w:rsidR="00882463" w:rsidSect="0064021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9CA"/>
    <w:multiLevelType w:val="multilevel"/>
    <w:tmpl w:val="3506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35DCA"/>
    <w:multiLevelType w:val="multilevel"/>
    <w:tmpl w:val="D60A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84A16"/>
    <w:multiLevelType w:val="multilevel"/>
    <w:tmpl w:val="F17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94528"/>
    <w:multiLevelType w:val="multilevel"/>
    <w:tmpl w:val="8CB8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F1560"/>
    <w:multiLevelType w:val="multilevel"/>
    <w:tmpl w:val="84B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13478"/>
    <w:multiLevelType w:val="multilevel"/>
    <w:tmpl w:val="E17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C3684"/>
    <w:multiLevelType w:val="multilevel"/>
    <w:tmpl w:val="548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570BC"/>
    <w:multiLevelType w:val="multilevel"/>
    <w:tmpl w:val="37BC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A278C"/>
    <w:multiLevelType w:val="multilevel"/>
    <w:tmpl w:val="D7F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84DE3"/>
    <w:multiLevelType w:val="multilevel"/>
    <w:tmpl w:val="6EE8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06409"/>
    <w:multiLevelType w:val="multilevel"/>
    <w:tmpl w:val="11CC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53C5A"/>
    <w:multiLevelType w:val="multilevel"/>
    <w:tmpl w:val="13E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C2DAB"/>
    <w:multiLevelType w:val="multilevel"/>
    <w:tmpl w:val="4E0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E73ED"/>
    <w:multiLevelType w:val="multilevel"/>
    <w:tmpl w:val="48F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E0E6A"/>
    <w:multiLevelType w:val="multilevel"/>
    <w:tmpl w:val="7A1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B1DB0"/>
    <w:multiLevelType w:val="multilevel"/>
    <w:tmpl w:val="4B5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021B"/>
    <w:rsid w:val="0064021B"/>
    <w:rsid w:val="0088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2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21B"/>
    <w:rPr>
      <w:b/>
      <w:bCs/>
    </w:rPr>
  </w:style>
  <w:style w:type="character" w:customStyle="1" w:styleId="apple-converted-space">
    <w:name w:val="apple-converted-space"/>
    <w:basedOn w:val="a0"/>
    <w:rsid w:val="0064021B"/>
  </w:style>
  <w:style w:type="character" w:styleId="a5">
    <w:name w:val="Emphasis"/>
    <w:basedOn w:val="a0"/>
    <w:uiPriority w:val="20"/>
    <w:qFormat/>
    <w:rsid w:val="0064021B"/>
    <w:rPr>
      <w:i/>
      <w:iCs/>
    </w:rPr>
  </w:style>
  <w:style w:type="character" w:styleId="a6">
    <w:name w:val="Hyperlink"/>
    <w:basedOn w:val="a0"/>
    <w:uiPriority w:val="99"/>
    <w:semiHidden/>
    <w:unhideWhenUsed/>
    <w:rsid w:val="006402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81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2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8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95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61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47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34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0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1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213396/img1.jp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1900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Серик</cp:lastModifiedBy>
  <cp:revision>3</cp:revision>
  <dcterms:created xsi:type="dcterms:W3CDTF">2015-01-18T16:42:00Z</dcterms:created>
  <dcterms:modified xsi:type="dcterms:W3CDTF">2015-01-18T16:43:00Z</dcterms:modified>
</cp:coreProperties>
</file>